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BBEE4">
      <w:pPr>
        <w:jc w:val="center"/>
        <w:rPr>
          <w:rFonts w:hint="eastAsia" w:ascii="仿宋" w:hAnsi="仿宋" w:eastAsia="仿宋" w:cs="仿宋"/>
          <w:b/>
          <w:bCs/>
          <w:sz w:val="44"/>
          <w:szCs w:val="44"/>
        </w:rPr>
      </w:pPr>
      <w:r>
        <w:rPr>
          <w:rFonts w:hint="eastAsia" w:ascii="仿宋" w:hAnsi="仿宋" w:eastAsia="仿宋" w:cs="仿宋"/>
          <w:b/>
          <w:bCs/>
          <w:sz w:val="44"/>
          <w:szCs w:val="44"/>
        </w:rPr>
        <w:t>2026年度决策咨询研究政府法治专项</w:t>
      </w:r>
    </w:p>
    <w:p w14:paraId="6B1E7014">
      <w:pPr>
        <w:jc w:val="center"/>
        <w:rPr>
          <w:rFonts w:hint="eastAsia" w:ascii="仿宋" w:hAnsi="仿宋" w:eastAsia="仿宋" w:cs="仿宋"/>
          <w:b/>
          <w:bCs/>
          <w:sz w:val="44"/>
          <w:szCs w:val="44"/>
        </w:rPr>
      </w:pPr>
      <w:r>
        <w:rPr>
          <w:rFonts w:hint="eastAsia" w:ascii="仿宋" w:hAnsi="仿宋" w:eastAsia="仿宋" w:cs="仿宋"/>
          <w:b/>
          <w:bCs/>
          <w:sz w:val="44"/>
          <w:szCs w:val="44"/>
        </w:rPr>
        <w:t>课题指南</w:t>
      </w:r>
    </w:p>
    <w:p w14:paraId="419474E7">
      <w:pPr>
        <w:jc w:val="center"/>
        <w:rPr>
          <w:rFonts w:hint="eastAsia" w:ascii="仿宋" w:hAnsi="仿宋" w:eastAsia="仿宋" w:cs="仿宋"/>
          <w:b/>
          <w:bCs/>
          <w:sz w:val="44"/>
          <w:szCs w:val="44"/>
        </w:rPr>
      </w:pPr>
    </w:p>
    <w:p w14:paraId="7D1A868E">
      <w:pPr>
        <w:rPr>
          <w:rFonts w:hint="eastAsia" w:ascii="仿宋" w:hAnsi="仿宋" w:eastAsia="仿宋" w:cs="仿宋"/>
          <w:b/>
          <w:bCs/>
          <w:sz w:val="32"/>
          <w:szCs w:val="32"/>
        </w:rPr>
      </w:pPr>
      <w:r>
        <w:rPr>
          <w:rFonts w:hint="eastAsia" w:ascii="仿宋" w:hAnsi="仿宋" w:eastAsia="仿宋" w:cs="仿宋"/>
          <w:b/>
          <w:bCs/>
          <w:sz w:val="28"/>
          <w:szCs w:val="28"/>
        </w:rPr>
        <w:t>  </w:t>
      </w:r>
      <w:r>
        <w:rPr>
          <w:rFonts w:hint="eastAsia" w:ascii="仿宋" w:hAnsi="仿宋" w:eastAsia="仿宋" w:cs="仿宋"/>
          <w:b/>
          <w:bCs/>
          <w:sz w:val="32"/>
          <w:szCs w:val="32"/>
        </w:rPr>
        <w:t>一、上海民族团结进步促进立法研究</w:t>
      </w:r>
    </w:p>
    <w:p w14:paraId="470AAD8E">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上海历来是各民族交融汇聚之地，深化促进民族团结进步工作，对于铸牢中华民族共同体意识，推动新时代上海民族工作高质量发展具有重要意义。开展民族团结进步促进立法，是深入贯</w:t>
      </w:r>
      <w:bookmarkStart w:id="0" w:name="_GoBack"/>
      <w:bookmarkEnd w:id="0"/>
      <w:r>
        <w:rPr>
          <w:rFonts w:hint="eastAsia" w:ascii="仿宋" w:hAnsi="仿宋" w:eastAsia="仿宋" w:cs="仿宋"/>
          <w:b w:val="0"/>
          <w:bCs w:val="0"/>
          <w:sz w:val="32"/>
          <w:szCs w:val="32"/>
        </w:rPr>
        <w:t>彻落实习近平总书记关于加强和改进民族工作的重要思想的重要举措，是市委明确的重点任务，有助于健全铸牢中华民族共同体意识制度机制，在法治轨道上推进民族事务治理体系和治理能力现代化。</w:t>
      </w:r>
    </w:p>
    <w:p w14:paraId="16E6F17D">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对照国家《民族团结进步促进法》草案，对《上海市少数民族权益保障条例》《上海市清真食品管理条例》中涉及的政策制度进行全面评估，分析其与上位法精神的契合度、制度的可操作性及实施效果，提出保留、整合、停止执行等具体处理建议。对外省市民族团结进步相关法规规章进行系统梳理，提炼可供借鉴的立法思路与制度设计。结合上海作为超大型城市的特点，通过深入调研，对本市促进民族团结进步工作行之有效的做法、存在的问题进行总结归纳，对新形势下如何深化上海促进民族团结进步工作进行分析，并提出符合上海实际、具有地方特色的具体对策建议。在上述工作基础上，明确本市立法的总体思路、基本框架和关键制度设计，形成立法调研论证报告和立法建议稿。</w:t>
      </w:r>
    </w:p>
    <w:p w14:paraId="2B602D00">
      <w:pPr>
        <w:rPr>
          <w:rFonts w:hint="eastAsia" w:ascii="仿宋" w:hAnsi="仿宋" w:eastAsia="仿宋" w:cs="仿宋"/>
          <w:b/>
          <w:bCs/>
          <w:sz w:val="32"/>
          <w:szCs w:val="32"/>
        </w:rPr>
      </w:pPr>
      <w:r>
        <w:rPr>
          <w:rFonts w:hint="eastAsia" w:ascii="仿宋" w:hAnsi="仿宋" w:eastAsia="仿宋" w:cs="仿宋"/>
          <w:b/>
          <w:bCs/>
          <w:sz w:val="32"/>
          <w:szCs w:val="32"/>
        </w:rPr>
        <w:t>  二、上海优化科技成果转化全链条制度法治保障研究</w:t>
      </w:r>
    </w:p>
    <w:p w14:paraId="5D9181AC">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党的二十届三中全会明确提出，深化科技成果转化机制改革，加强国家技术转移体系建设。习近平总书记考察上海，明确要求抢抓机遇，以服务国家战略为牵引，加快建设国际科技创新中心。十二届市委七次全会提出，要推动科技创新和产业创新深度融合，推动科技成果高效转化，并要求修改我市科技成果转化条例。为此，需对科技成果转化全链条制度进行系统性检视与法治保障优化研究。</w:t>
      </w:r>
    </w:p>
    <w:p w14:paraId="13C861FF">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立足上海建设国际科技创新中心的实践，系统性检视当前科技成果转化全链条制度，梳理比较国内外相关立法与制度创新，识别关键堵点和薄弱环节，通过体制机制创新，从地方立法与制度供给层面，研究提出具有前瞻性、可操作性的转化模式、路径与举措优化建议，从而提升科技成果转化效能，促进创新链与产业链无缝对接，加快形成高效协同的科技成果转化新格局。</w:t>
      </w:r>
    </w:p>
    <w:p w14:paraId="35E05091">
      <w:pPr>
        <w:rPr>
          <w:rFonts w:hint="eastAsia" w:ascii="仿宋" w:hAnsi="仿宋" w:eastAsia="仿宋" w:cs="仿宋"/>
          <w:b/>
          <w:bCs/>
          <w:sz w:val="32"/>
          <w:szCs w:val="32"/>
        </w:rPr>
      </w:pPr>
      <w:r>
        <w:rPr>
          <w:rFonts w:hint="eastAsia" w:ascii="仿宋" w:hAnsi="仿宋" w:eastAsia="仿宋" w:cs="仿宋"/>
          <w:b/>
          <w:bCs/>
          <w:sz w:val="32"/>
          <w:szCs w:val="32"/>
        </w:rPr>
        <w:t>  三、上海离岸金融监管制度创新与完善研究</w:t>
      </w:r>
    </w:p>
    <w:p w14:paraId="5B0DC3E9">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离岸金融业务是上海国际金融中心提升全球资源配置能力的核心功能板块，而行之有效的监管则是离岸金融行稳致远、防范系统性风险的制度基石。上海在加快国际金融中心建设的进程中如何持续强化监管能力建设，确保国家金融安全与开放大局，是当下极具现实紧迫感的重大课题。</w:t>
      </w:r>
    </w:p>
    <w:p w14:paraId="2E3A3609">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立足上海国际金融中心建设需求，以浦东新区法规为制度试验田，聚焦离岸金融监管制度的创新设计与优化，通过梳理国内外离岸金融监管规则，识别上海离岸金融市场发展中的前沿性、机制性难题，构建匹配全球卓越国际金融中心地位、兼具国际竞争力与影响力的动态平衡监管框架，助力上海国际金融中心能级全面提升。</w:t>
      </w:r>
    </w:p>
    <w:p w14:paraId="7EF19473">
      <w:pPr>
        <w:rPr>
          <w:rFonts w:hint="eastAsia" w:ascii="仿宋" w:hAnsi="仿宋" w:eastAsia="仿宋" w:cs="仿宋"/>
          <w:b/>
          <w:bCs/>
          <w:sz w:val="32"/>
          <w:szCs w:val="32"/>
        </w:rPr>
      </w:pPr>
      <w:r>
        <w:rPr>
          <w:rFonts w:hint="eastAsia" w:ascii="仿宋" w:hAnsi="仿宋" w:eastAsia="仿宋" w:cs="仿宋"/>
          <w:b/>
          <w:bCs/>
          <w:sz w:val="32"/>
          <w:szCs w:val="32"/>
        </w:rPr>
        <w:t>  四、网络平台法律规制研究</w:t>
      </w:r>
    </w:p>
    <w:p w14:paraId="16226A97">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当前网络平台已深度介入民生领域，其治理规则的优劣将直接影响超大城市运行安全、市场主体公平竞争和城市居民民生安全。以网约车为例，“十五五”时期，上海把“出行即服务”（MaaS）纳入国际综合交通中心升级版，出行平台因高频交易、海量数据、混合业态和新老利益交织，成为观察平台治理成效的标志性场景。本课题由此切入，聚焦网约车平台治理中的关键环节和主要问题，从法律角度系统梳理服务质量、价格机制、平台责任、司机权益、新老业态冲突等痛点，提出可操作的法律对策，为出租汽车行业健康有序发展提供即时可用的法治保障，并为后续地方立法和执法裁量基准提供直接依据。</w:t>
      </w:r>
    </w:p>
    <w:p w14:paraId="1CDC84FB">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立足上海实际，对照《中华人民共和国电子商务法》等法律法规，系统梳理网约车平台等网络平台在准入退出、价格行为、数据报送、从业人员权益保障等方面的制度空白和执法盲区。重点分析平台责任边界、新老业态公平竞争等问题，提出与上海超大城市治理相适应的监管规则完善建议，形成可向立法、执法、行业管理环节直接转化的制度成果，为规范平台经济秩序、保障市民出行安全提供法治支撑。</w:t>
      </w:r>
    </w:p>
    <w:p w14:paraId="217DF01F">
      <w:pPr>
        <w:rPr>
          <w:rFonts w:hint="eastAsia" w:ascii="仿宋" w:hAnsi="仿宋" w:eastAsia="仿宋" w:cs="仿宋"/>
          <w:b/>
          <w:bCs/>
          <w:sz w:val="32"/>
          <w:szCs w:val="32"/>
        </w:rPr>
      </w:pPr>
      <w:r>
        <w:rPr>
          <w:rFonts w:hint="eastAsia" w:ascii="仿宋" w:hAnsi="仿宋" w:eastAsia="仿宋" w:cs="仿宋"/>
          <w:b/>
          <w:bCs/>
          <w:sz w:val="32"/>
          <w:szCs w:val="32"/>
        </w:rPr>
        <w:t>  五、国际船舶登记浦东新区法规立法研究</w:t>
      </w:r>
    </w:p>
    <w:p w14:paraId="2B771A3C">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用好浦东新区法规立法授权，在地方事权范围内率先破除“方便旗船”回归的税负和程序壁垒，打造与新加坡、中国香港同梯度的“中国洋山港”国际船籍港。通过立法明确进口、建造、检验、登记、运营、船员管理全链条便利化措施，并同步设计税务、金融、人才配套，带动船舶检验、经纪、保险、融资等高端海事服务业集聚，为提升航运资源全球配置能力、加快建设全球领先国际航运中心提供即时可操作的法治保障是当前上海建设国际航运中心的一项重要任务。</w:t>
      </w:r>
    </w:p>
    <w:p w14:paraId="4DD71C9F">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立足上海实际，在浦东新区法规授权范围内，对标国际船籍港制度，系统梳理“中国洋山港”籍船舶在进口、登记、检验、运营、船员管理、融资服务等环节的制度供给需求。提出与全球航运资源配置需求相匹配、可在浦东率先落地的制度框架，并形成具有可操作性的立法建议稿，为提升航运资源全球配置能力、加快建设全球领先国际航运中心提供直接可用的法治保障。</w:t>
      </w:r>
    </w:p>
    <w:p w14:paraId="5F8C03D8">
      <w:pPr>
        <w:rPr>
          <w:rFonts w:hint="eastAsia" w:ascii="仿宋" w:hAnsi="仿宋" w:eastAsia="仿宋" w:cs="仿宋"/>
          <w:b/>
          <w:bCs/>
          <w:sz w:val="32"/>
          <w:szCs w:val="32"/>
        </w:rPr>
      </w:pPr>
      <w:r>
        <w:rPr>
          <w:rFonts w:hint="eastAsia" w:ascii="仿宋" w:hAnsi="仿宋" w:eastAsia="仿宋" w:cs="仿宋"/>
          <w:b/>
          <w:bCs/>
          <w:sz w:val="32"/>
          <w:szCs w:val="32"/>
        </w:rPr>
        <w:t>  六、上海完善行政执法监督体制研究</w:t>
      </w:r>
    </w:p>
    <w:p w14:paraId="61C71B2F">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2023年实施的《上海市行政执法监督办法》建立了“市—区—街镇”三级行政执法监督体系，对于规范行政执法行为、助力上海法治政府建设发挥了积极作用。《行政执法监督条例》已于2025年12月通过，有必要对照条例的规定，对如何修订完善《上海市行政执法监督办法》进行研究，使本市建立的三级行政执法监督体系在条例的框架下，更好地发挥监督作用。</w:t>
      </w:r>
    </w:p>
    <w:p w14:paraId="59E0A9CC">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对《上海市行政执法监督办法》实施情况进行评估。在对照《行政执法监督条例》规定的基础上，立足上海执法监督工作实际，提出进一步优化完善行政执法监督体制的对策建议，并将《行政执法监督条例》规定的挂牌督办、提级监督、跨部门协同等法定要求，转化为符合上海“超大城市治理”特点的具体制度。</w:t>
      </w:r>
    </w:p>
    <w:p w14:paraId="3754C1D5">
      <w:pPr>
        <w:rPr>
          <w:rFonts w:hint="eastAsia" w:ascii="仿宋" w:hAnsi="仿宋" w:eastAsia="仿宋" w:cs="仿宋"/>
          <w:b/>
          <w:bCs/>
          <w:sz w:val="32"/>
          <w:szCs w:val="32"/>
        </w:rPr>
      </w:pPr>
      <w:r>
        <w:rPr>
          <w:rFonts w:hint="eastAsia" w:ascii="仿宋" w:hAnsi="仿宋" w:eastAsia="仿宋" w:cs="仿宋"/>
          <w:b/>
          <w:bCs/>
          <w:sz w:val="32"/>
          <w:szCs w:val="32"/>
        </w:rPr>
        <w:t>  七、上海构建数据基础设施法治保障研究</w:t>
      </w:r>
    </w:p>
    <w:p w14:paraId="22A8AD07">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数据基础设施支撑数据从采集到存储、处理、分析再到应用的全流程，为数字经济的蓬勃发展筑牢坚实基础。不同部门、区域和主体在使用数据基础设施时，极易从权益界定、流通共享、安全风险、监管执行、市场秩序等多维度引发系统性问题，最终可能阻碍数据要素流通与价值释放。因此，有必要研究数据基础设施的法治问题及需求，探索适配其发展的制度保障路径。</w:t>
      </w:r>
    </w:p>
    <w:p w14:paraId="46550BE4">
      <w:pPr>
        <w:rPr>
          <w:rFonts w:hint="eastAsia" w:ascii="仿宋" w:hAnsi="仿宋" w:eastAsia="仿宋" w:cs="仿宋"/>
          <w:b/>
          <w:bCs/>
          <w:sz w:val="32"/>
          <w:szCs w:val="32"/>
        </w:rPr>
      </w:pPr>
      <w:r>
        <w:rPr>
          <w:rFonts w:hint="eastAsia" w:ascii="仿宋" w:hAnsi="仿宋" w:eastAsia="仿宋" w:cs="仿宋"/>
          <w:b w:val="0"/>
          <w:bCs w:val="0"/>
          <w:sz w:val="32"/>
          <w:szCs w:val="32"/>
        </w:rPr>
        <w:t>  本课题为理论与实务相结合的课题，要求梳理国内外数据基础设施建设的理论研究和实践探索，立足上海实际，分析数据基础设施建设中的法治需求、存在问题和挑战，并针对重点难点问题提出针对性的对策建议，解决数据基础设施使用中的规则缺位与执行难题，为上海打造数字城市、促进数据要素价值释放提供智力支持。</w:t>
      </w:r>
    </w:p>
    <w:p w14:paraId="113737DF">
      <w:pPr>
        <w:rPr>
          <w:rFonts w:hint="eastAsia" w:ascii="仿宋" w:hAnsi="仿宋" w:eastAsia="仿宋" w:cs="仿宋"/>
          <w:b/>
          <w:bCs/>
          <w:sz w:val="32"/>
          <w:szCs w:val="32"/>
        </w:rPr>
      </w:pPr>
      <w:r>
        <w:rPr>
          <w:rFonts w:hint="eastAsia" w:ascii="仿宋" w:hAnsi="仿宋" w:eastAsia="仿宋" w:cs="仿宋"/>
          <w:b/>
          <w:bCs/>
          <w:sz w:val="32"/>
          <w:szCs w:val="32"/>
        </w:rPr>
        <w:t>  八、上海健全国际商事调解机制路径研究</w:t>
      </w:r>
    </w:p>
    <w:p w14:paraId="25D2562F">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健全国际商事调解机制是贯彻落实党的二十届四中全会要求，践行“东方调解智慧”、推进高水平制度型开放的关键举措，也是提升上海涉外服务能力、打造国际一流营商环境的重要支撑。当前，《商事调解条例》已落地实施，需要围绕涉外商事争议解决需求与商事调解规则对接、上海打造国际国内商事调解优选地的制度路径、提升上海国际商事调解品牌、建设专业化高水平调解员队伍、推进规则国际衔接、“引进来与走出去”等重点内容开展研究。</w:t>
      </w:r>
    </w:p>
    <w:p w14:paraId="14F0DB53">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梳理国际商事调解新趋势新动态和上海商事调解发展现状，开展国际对标和差距分析，识别上海国际商事调解的优劣势。结合国际调解规则改革趋势，分析上海健全机制的核心需求与制约因素，提出完善立法与政策、提升调解质效等改革建议，助力上海提升国际商事纠纷解决优选地竞争力。</w:t>
      </w:r>
    </w:p>
    <w:p w14:paraId="124575AC">
      <w:pPr>
        <w:rPr>
          <w:rFonts w:hint="eastAsia" w:ascii="仿宋" w:hAnsi="仿宋" w:eastAsia="仿宋" w:cs="仿宋"/>
          <w:b/>
          <w:bCs/>
          <w:sz w:val="32"/>
          <w:szCs w:val="32"/>
        </w:rPr>
      </w:pPr>
      <w:r>
        <w:rPr>
          <w:rFonts w:hint="eastAsia" w:ascii="仿宋" w:hAnsi="仿宋" w:eastAsia="仿宋" w:cs="仿宋"/>
          <w:b/>
          <w:bCs/>
          <w:sz w:val="32"/>
          <w:szCs w:val="32"/>
        </w:rPr>
        <w:t>  九、上海构建国际投资争端仲裁机制实践路径研究</w:t>
      </w:r>
    </w:p>
    <w:p w14:paraId="6BB6E380">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随着中国对外投资规模持续扩大，投资者在东道国面临的政治风险与法律争议日益复杂，亟需增强我国在国际投资治理体系中的参与度和话语权。优化国际投资争端仲裁机制是上海建设亚太仲裁中心、推进高水平制度型开放的重要举措，对增强全球资源配置能力、护航“五个中心”建设具有重要意义。当前，国际投资仲裁改革提速，上海虽已开展临时仲裁试点等创新，但仍面临规则衔接不足、专业人才短缺等挑战。本课题旨在探索健全适配上海城市定位的国际投资仲裁机制的实践路径，为打造面向全球的亚太仲裁中心提供决策参考。</w:t>
      </w:r>
    </w:p>
    <w:p w14:paraId="5AF971D5">
      <w:pPr>
        <w:rPr>
          <w:rFonts w:hint="eastAsia" w:ascii="仿宋" w:hAnsi="仿宋" w:eastAsia="仿宋" w:cs="仿宋"/>
          <w:b/>
          <w:bCs/>
          <w:sz w:val="32"/>
          <w:szCs w:val="32"/>
        </w:rPr>
      </w:pPr>
      <w:r>
        <w:rPr>
          <w:rFonts w:hint="eastAsia" w:ascii="仿宋" w:hAnsi="仿宋" w:eastAsia="仿宋" w:cs="仿宋"/>
          <w:b w:val="0"/>
          <w:bCs w:val="0"/>
          <w:sz w:val="32"/>
          <w:szCs w:val="32"/>
        </w:rPr>
        <w:t>  本课题为实务性研究课题，要求聚焦国际投资仲裁机制改革的前沿趋势，以新修订的《中华人民共和国仲裁法》为契机，系统研究上海国际商事仲裁中心建设已有基础上，探索国际投资仲裁领域的制度规则衔接、机构建设、人才引育、配套服务等方面的可行做法，提升上海仲裁服务能级和水平。要求梳理我国国际投资仲裁实践现状、临时仲裁试点经验及与国际规则的差距。结合国际投资仲裁改革趋势，分析上海探索构建国际投资仲裁机制面临的新形势与核心需求。从规则衔接和创新、机构和仲裁员队伍引育、配套服务和诉讼仲裁衔接等维度，探索本土化优化路径，提出可落地的对策措施。</w:t>
      </w:r>
    </w:p>
    <w:p w14:paraId="25AE74C7">
      <w:pPr>
        <w:rPr>
          <w:rFonts w:hint="eastAsia" w:ascii="仿宋" w:hAnsi="仿宋" w:eastAsia="仿宋" w:cs="仿宋"/>
          <w:b/>
          <w:bCs/>
          <w:sz w:val="32"/>
          <w:szCs w:val="32"/>
        </w:rPr>
      </w:pPr>
      <w:r>
        <w:rPr>
          <w:rFonts w:hint="eastAsia" w:ascii="仿宋" w:hAnsi="仿宋" w:eastAsia="仿宋" w:cs="仿宋"/>
          <w:b/>
          <w:bCs/>
          <w:sz w:val="32"/>
          <w:szCs w:val="32"/>
        </w:rPr>
        <w:t>  十、上海非现场监管立法研究</w:t>
      </w:r>
    </w:p>
    <w:p w14:paraId="7F3AD3BB">
      <w:pPr>
        <w:rPr>
          <w:rFonts w:hint="eastAsia" w:ascii="仿宋" w:hAnsi="仿宋" w:eastAsia="仿宋" w:cs="仿宋"/>
          <w:b w:val="0"/>
          <w:bCs w:val="0"/>
          <w:sz w:val="32"/>
          <w:szCs w:val="32"/>
        </w:rPr>
      </w:pPr>
      <w:r>
        <w:rPr>
          <w:rFonts w:hint="eastAsia" w:ascii="仿宋" w:hAnsi="仿宋" w:eastAsia="仿宋" w:cs="仿宋"/>
          <w:b/>
          <w:bCs/>
          <w:sz w:val="32"/>
          <w:szCs w:val="32"/>
        </w:rPr>
        <w:t>  研究目的与要求：</w:t>
      </w:r>
      <w:r>
        <w:rPr>
          <w:rFonts w:hint="eastAsia" w:ascii="仿宋" w:hAnsi="仿宋" w:eastAsia="仿宋" w:cs="仿宋"/>
          <w:b w:val="0"/>
          <w:bCs w:val="0"/>
          <w:sz w:val="32"/>
          <w:szCs w:val="32"/>
        </w:rPr>
        <w:t>为适应数字政府建设与监管方式创新的需要，解决当前非现场监管面临的法律依据不充分、制度基础不牢固等问题，需从立法层面进行系统研究与设计。通过立法，明确非现场监管的法律地位、适用范围、程序规范和权利义务，为全面推广与规范运用非现场监管执法方式提供坚实的法治保障，从而提升监管效能，优化营商环境。</w:t>
      </w:r>
    </w:p>
    <w:p w14:paraId="34606E43">
      <w:pPr>
        <w:rPr>
          <w:rFonts w:hint="eastAsia" w:ascii="仿宋" w:hAnsi="仿宋" w:eastAsia="仿宋" w:cs="仿宋"/>
          <w:b w:val="0"/>
          <w:bCs w:val="0"/>
          <w:sz w:val="32"/>
          <w:szCs w:val="32"/>
        </w:rPr>
      </w:pPr>
      <w:r>
        <w:rPr>
          <w:rFonts w:hint="eastAsia" w:ascii="仿宋" w:hAnsi="仿宋" w:eastAsia="仿宋" w:cs="仿宋"/>
          <w:b w:val="0"/>
          <w:bCs w:val="0"/>
          <w:sz w:val="32"/>
          <w:szCs w:val="32"/>
        </w:rPr>
        <w:t>  本课题为实务性研究课题，要求立足上海智慧城市与数字政府建设的监管实践需求，系统梳理非现场监管的应用现状、制度瓶颈与法律争议，深入分析非现场监管与传统监管模式衔接、行政程序正当性保障、数据合规利用等方面的深层矛盾与成因。结合国内外立法趋势与前沿实践，提出具有针对性、系统性且具备可操作性的地方立法框架与关键制度设计，为上海创新监管范式、提升执法效能、平衡监管效率与权益保障提供坚实的法治解决方案。</w:t>
      </w:r>
    </w:p>
    <w:p w14:paraId="7F0B6510">
      <w:pPr>
        <w:rPr>
          <w:sz w:val="32"/>
          <w:szCs w:val="32"/>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FA5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03B9E">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403B9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C024">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D4B3B"/>
    <w:rsid w:val="03AD4B3B"/>
    <w:rsid w:val="42D01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2026-03-19T02:50:00Z</dcterms:created>
  <dc:creator>米粒</dc:creator>
  <cp:lastModifiedBy>米粒</cp:lastModifiedBy>
  <dcterms:modified xsi:type="dcterms:W3CDTF">2026-03-19T02:51:12Z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45ACEC1D8D3A4742A5EDBF1BD12C59DC_11</vt:lpwstr>
  </property>
  <property fmtid="{D5CDD505-2E9C-101B-9397-08002B2CF9AE}" pid="4" name="KSOTemplateDocerSaveRecord">
    <vt:lpwstr>eyJoZGlkIjoiZDc5NWNkNGJiZDEzMDIyYjRjYjY0NjI4ZjQ0NDVhNWUiLCJ1c2VySWQiOiIzMzc2MTg4NjYifQ==</vt:lpwstr>
  </property>
</Properties>
</file>